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492EBA" w:rsidRPr="00293EBB" w:rsidRDefault="00A64DDA" w:rsidP="00CA4220">
      <w:pPr>
        <w:spacing w:after="0" w:line="480" w:lineRule="auto"/>
        <w:jc w:val="center"/>
      </w:pPr>
      <w:r w:rsidRPr="00293EBB">
        <w:t>Part 2, Group Dynamics</w:t>
      </w:r>
    </w:p>
    <w:p w:rsidR="00492EBA" w:rsidRPr="00293EBB" w:rsidRDefault="00A64DDA" w:rsidP="00CA4220">
      <w:pPr>
        <w:spacing w:after="0" w:line="480" w:lineRule="auto"/>
        <w:jc w:val="center"/>
      </w:pPr>
      <w:r w:rsidRPr="00293EBB">
        <w:t>Name</w:t>
      </w:r>
    </w:p>
    <w:p w:rsidR="00020B94" w:rsidRPr="00293EBB" w:rsidRDefault="00A64DDA" w:rsidP="00CA4220">
      <w:pPr>
        <w:spacing w:after="0" w:line="480" w:lineRule="auto"/>
        <w:jc w:val="center"/>
      </w:pPr>
      <w:r w:rsidRPr="00293EBB">
        <w:t>Institution</w:t>
      </w:r>
      <w:r w:rsidR="00CA4220">
        <w:t xml:space="preserve"> of Affiliation</w:t>
      </w:r>
    </w:p>
    <w:p w:rsidR="00020B94" w:rsidRPr="00293EBB" w:rsidRDefault="00A64DDA" w:rsidP="00CA4220">
      <w:pPr>
        <w:spacing w:after="0" w:line="480" w:lineRule="auto"/>
        <w:jc w:val="center"/>
      </w:pPr>
      <w:r w:rsidRPr="00293EBB">
        <w:t>Professor</w:t>
      </w:r>
    </w:p>
    <w:p w:rsidR="00020B94" w:rsidRPr="00293EBB" w:rsidRDefault="00A64DDA" w:rsidP="00CA4220">
      <w:pPr>
        <w:spacing w:after="0" w:line="480" w:lineRule="auto"/>
        <w:jc w:val="center"/>
      </w:pPr>
      <w:r w:rsidRPr="00293EBB">
        <w:t>Date</w:t>
      </w:r>
    </w:p>
    <w:p w:rsidR="00020B94" w:rsidRPr="00293EBB" w:rsidRDefault="00020B94" w:rsidP="00B2160E">
      <w:pPr>
        <w:spacing w:after="0" w:line="480" w:lineRule="auto"/>
        <w:ind w:firstLine="720"/>
        <w:jc w:val="center"/>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FF5147" w:rsidRDefault="00FF5147" w:rsidP="00FF5147">
      <w:pPr>
        <w:spacing w:after="0" w:line="480" w:lineRule="auto"/>
      </w:pPr>
    </w:p>
    <w:p w:rsidR="008F4955" w:rsidRPr="00293EBB" w:rsidRDefault="00A64DDA" w:rsidP="00FF5147">
      <w:pPr>
        <w:spacing w:after="0" w:line="480" w:lineRule="auto"/>
        <w:jc w:val="center"/>
      </w:pPr>
      <w:r w:rsidRPr="00293EBB">
        <w:lastRenderedPageBreak/>
        <w:t>Part 2, Group Dynamics</w:t>
      </w:r>
    </w:p>
    <w:p w:rsidR="0070391B" w:rsidRPr="00293EBB" w:rsidRDefault="00A64DDA" w:rsidP="00FF5147">
      <w:pPr>
        <w:spacing w:after="0" w:line="480" w:lineRule="auto"/>
        <w:jc w:val="center"/>
        <w:rPr>
          <w:b/>
        </w:rPr>
      </w:pPr>
      <w:r w:rsidRPr="00293EBB">
        <w:rPr>
          <w:b/>
        </w:rPr>
        <w:t xml:space="preserve">Reasons </w:t>
      </w:r>
      <w:r w:rsidR="00FF5147" w:rsidRPr="00293EBB">
        <w:rPr>
          <w:b/>
        </w:rPr>
        <w:t>for</w:t>
      </w:r>
      <w:r w:rsidRPr="00293EBB">
        <w:rPr>
          <w:b/>
        </w:rPr>
        <w:t xml:space="preserve"> Studying Group Dynamics</w:t>
      </w:r>
    </w:p>
    <w:p w:rsidR="00585391" w:rsidRPr="00293EBB" w:rsidRDefault="00A64DDA" w:rsidP="00674CD0">
      <w:pPr>
        <w:spacing w:after="0" w:line="480" w:lineRule="auto"/>
        <w:ind w:firstLine="720"/>
      </w:pPr>
      <w:r w:rsidRPr="00293EBB">
        <w:t xml:space="preserve">Group dynamics involves the behavior and activities </w:t>
      </w:r>
      <w:r w:rsidR="002205E9" w:rsidRPr="00293EBB">
        <w:t>that take</w:t>
      </w:r>
      <w:r w:rsidRPr="00293EBB">
        <w:t xml:space="preserve"> place within groups and among different groups. </w:t>
      </w:r>
      <w:r w:rsidR="00E53A1E">
        <w:t xml:space="preserve">According to Jones and Song </w:t>
      </w:r>
      <w:r w:rsidR="00E53A1E" w:rsidRPr="00E53A1E">
        <w:t>(2018)</w:t>
      </w:r>
      <w:r w:rsidR="00E53A1E">
        <w:t>, i</w:t>
      </w:r>
      <w:r w:rsidRPr="00293EBB">
        <w:t xml:space="preserve">t is </w:t>
      </w:r>
      <w:r w:rsidR="002205E9" w:rsidRPr="00293EBB">
        <w:t>imp</w:t>
      </w:r>
      <w:r w:rsidRPr="00293EBB">
        <w:t xml:space="preserve">ortant to study group dynamics because understanding how different groups are helping in making the appropriate </w:t>
      </w:r>
      <w:r w:rsidR="002205E9" w:rsidRPr="00293EBB">
        <w:t>decisions</w:t>
      </w:r>
      <w:r w:rsidRPr="00293EBB">
        <w:t xml:space="preserve">. Since each group has its unique </w:t>
      </w:r>
      <w:r w:rsidR="002205E9" w:rsidRPr="00293EBB">
        <w:t>characteristics</w:t>
      </w:r>
      <w:r w:rsidRPr="00293EBB">
        <w:t xml:space="preserve"> and behavior, a decision might affect different groups differently. With an understanding of each group's behavior therefore, one can vary the </w:t>
      </w:r>
      <w:r w:rsidR="002205E9" w:rsidRPr="00293EBB">
        <w:t>decisions</w:t>
      </w:r>
      <w:r w:rsidRPr="00293EBB">
        <w:t xml:space="preserve"> accordingly.</w:t>
      </w:r>
      <w:r w:rsidR="002B4489" w:rsidRPr="00293EBB">
        <w:t xml:space="preserve"> Studying group </w:t>
      </w:r>
      <w:r w:rsidR="002205E9" w:rsidRPr="00293EBB">
        <w:t>dynamics</w:t>
      </w:r>
      <w:r w:rsidR="002B4489" w:rsidRPr="00293EBB">
        <w:t xml:space="preserve"> also gives us an understanding of the origin of certain behaviors and practices. For example ideologies of racism and sexism are best understood by studying group dynamics. One is able to understand why one race feels superior to the other and why they view another race as inferior.</w:t>
      </w:r>
    </w:p>
    <w:p w:rsidR="0070391B" w:rsidRPr="00293EBB" w:rsidRDefault="002B4489" w:rsidP="00674CD0">
      <w:pPr>
        <w:spacing w:after="0" w:line="480" w:lineRule="auto"/>
        <w:ind w:firstLine="720"/>
      </w:pPr>
      <w:r w:rsidRPr="00293EBB">
        <w:t xml:space="preserve">Interactions within social groups also explain why people have different sexual behaviors. For example, societal groups help us understand </w:t>
      </w:r>
      <w:r w:rsidR="002205E9" w:rsidRPr="00293EBB">
        <w:t>why most</w:t>
      </w:r>
      <w:r w:rsidRPr="00293EBB">
        <w:t xml:space="preserve"> societies have gender roles.</w:t>
      </w:r>
      <w:r w:rsidR="00291476" w:rsidRPr="00293EBB">
        <w:t xml:space="preserve"> Studying group dynamics also helps us understand how to handle the different groups in society</w:t>
      </w:r>
      <w:r w:rsidR="00E53A1E">
        <w:t xml:space="preserve"> (</w:t>
      </w:r>
      <w:proofErr w:type="spellStart"/>
      <w:r w:rsidR="00E53A1E">
        <w:t>Sosik</w:t>
      </w:r>
      <w:proofErr w:type="spellEnd"/>
      <w:r w:rsidR="00E53A1E">
        <w:t xml:space="preserve"> &amp; Jung, </w:t>
      </w:r>
      <w:r w:rsidR="00E53A1E" w:rsidRPr="00E53A1E">
        <w:t>2018)</w:t>
      </w:r>
      <w:r w:rsidR="00291476" w:rsidRPr="00293EBB">
        <w:t xml:space="preserve">. For example, understanding the group dynamics of people with mental illness helps us to relate better with them and accord them the necessary care and love they require from us. </w:t>
      </w:r>
    </w:p>
    <w:p w:rsidR="00412072" w:rsidRPr="00293EBB" w:rsidRDefault="00A64DDA" w:rsidP="00FF5147">
      <w:pPr>
        <w:spacing w:after="0" w:line="480" w:lineRule="auto"/>
        <w:jc w:val="center"/>
        <w:rPr>
          <w:b/>
        </w:rPr>
      </w:pPr>
      <w:r w:rsidRPr="00293EBB">
        <w:rPr>
          <w:b/>
        </w:rPr>
        <w:t xml:space="preserve">Elements </w:t>
      </w:r>
      <w:r w:rsidR="00FF5147" w:rsidRPr="00293EBB">
        <w:rPr>
          <w:b/>
        </w:rPr>
        <w:t>of</w:t>
      </w:r>
      <w:r w:rsidR="00574C72" w:rsidRPr="00293EBB">
        <w:rPr>
          <w:b/>
        </w:rPr>
        <w:t xml:space="preserve"> </w:t>
      </w:r>
      <w:r w:rsidR="00FF5147" w:rsidRPr="00293EBB">
        <w:rPr>
          <w:b/>
        </w:rPr>
        <w:t>a</w:t>
      </w:r>
      <w:r w:rsidR="00574C72" w:rsidRPr="00293EBB">
        <w:rPr>
          <w:b/>
        </w:rPr>
        <w:t xml:space="preserve"> Group </w:t>
      </w:r>
      <w:r w:rsidRPr="00293EBB">
        <w:rPr>
          <w:b/>
        </w:rPr>
        <w:t xml:space="preserve">I </w:t>
      </w:r>
      <w:r w:rsidR="00574C72" w:rsidRPr="00293EBB">
        <w:rPr>
          <w:b/>
        </w:rPr>
        <w:t xml:space="preserve">Believe </w:t>
      </w:r>
      <w:r w:rsidR="00FF5147" w:rsidRPr="00293EBB">
        <w:rPr>
          <w:b/>
        </w:rPr>
        <w:t>a</w:t>
      </w:r>
      <w:r w:rsidR="00574C72" w:rsidRPr="00293EBB">
        <w:rPr>
          <w:b/>
        </w:rPr>
        <w:t xml:space="preserve"> Leadership Practitioner Should Understand</w:t>
      </w:r>
    </w:p>
    <w:p w:rsidR="00D55C91" w:rsidRPr="00293EBB" w:rsidRDefault="00A64DDA" w:rsidP="00293EBB">
      <w:pPr>
        <w:spacing w:after="0" w:line="480" w:lineRule="auto"/>
        <w:ind w:firstLine="720"/>
      </w:pPr>
      <w:r w:rsidRPr="00293EBB">
        <w:rPr>
          <w:b/>
        </w:rPr>
        <w:t xml:space="preserve">     </w:t>
      </w:r>
      <w:r w:rsidRPr="00293EBB">
        <w:t xml:space="preserve">A practitioner must have strong leadership skills to understand the organizational behavior of </w:t>
      </w:r>
      <w:r w:rsidR="002205E9" w:rsidRPr="00293EBB">
        <w:t>groups. These</w:t>
      </w:r>
      <w:r w:rsidRPr="00293EBB">
        <w:t xml:space="preserve"> skills are essential for </w:t>
      </w:r>
      <w:r w:rsidR="002205E9" w:rsidRPr="00293EBB">
        <w:t>guiding</w:t>
      </w:r>
      <w:r w:rsidRPr="00293EBB">
        <w:t xml:space="preserve"> the formation of a group and establishing goals and objectives and strictly working towards the achievement of the same</w:t>
      </w:r>
      <w:r w:rsidR="002C0B88">
        <w:t xml:space="preserve"> (Pearce, </w:t>
      </w:r>
      <w:r w:rsidR="002C0B88" w:rsidRPr="00E53A1E">
        <w:t>2018)</w:t>
      </w:r>
      <w:r w:rsidRPr="00293EBB">
        <w:t xml:space="preserve">. Such skills include </w:t>
      </w:r>
      <w:r w:rsidR="002205E9" w:rsidRPr="00293EBB">
        <w:t>decisiveness</w:t>
      </w:r>
      <w:r w:rsidRPr="00293EBB">
        <w:t xml:space="preserve"> and integrity. With these, a leader is able to guide group members </w:t>
      </w:r>
      <w:r w:rsidR="002205E9" w:rsidRPr="00293EBB">
        <w:t>into</w:t>
      </w:r>
      <w:r w:rsidRPr="00293EBB">
        <w:t xml:space="preserve"> </w:t>
      </w:r>
      <w:r w:rsidR="002205E9" w:rsidRPr="00293EBB">
        <w:t>agreeing</w:t>
      </w:r>
      <w:r w:rsidRPr="00293EBB">
        <w:t xml:space="preserve"> on common goals and even set deadlines for accomplishing </w:t>
      </w:r>
      <w:r w:rsidRPr="00293EBB">
        <w:lastRenderedPageBreak/>
        <w:t xml:space="preserve">certain goals. The leader is thus able to follow up on these </w:t>
      </w:r>
      <w:r w:rsidR="002205E9" w:rsidRPr="00293EBB">
        <w:t>deadlines</w:t>
      </w:r>
      <w:r w:rsidRPr="00293EBB">
        <w:t xml:space="preserve"> while maint</w:t>
      </w:r>
      <w:r w:rsidR="00613A27">
        <w:t>ain</w:t>
      </w:r>
      <w:r w:rsidRPr="00293EBB">
        <w:t xml:space="preserve">ing group </w:t>
      </w:r>
      <w:r w:rsidR="00613A27" w:rsidRPr="00293EBB">
        <w:t>cohesion</w:t>
      </w:r>
      <w:r w:rsidRPr="00293EBB">
        <w:t xml:space="preserve"> and each person’s satisfaction as a group member.</w:t>
      </w:r>
    </w:p>
    <w:p w:rsidR="00D55C91" w:rsidRPr="00293EBB" w:rsidRDefault="00A64DDA" w:rsidP="00293EBB">
      <w:pPr>
        <w:spacing w:after="0" w:line="480" w:lineRule="auto"/>
        <w:ind w:firstLine="720"/>
      </w:pPr>
      <w:r w:rsidRPr="00293EBB">
        <w:t xml:space="preserve">   A practitioner must understand how the different personalities of group members affect group dynamics. Individuals within a group have different personality traits that they bring to the group. A practitioner must, therefore, be able to help the members to come to agreements despite their differences in </w:t>
      </w:r>
      <w:r w:rsidR="00613A27" w:rsidRPr="00293EBB">
        <w:t>personalities</w:t>
      </w:r>
      <w:r w:rsidRPr="00293EBB">
        <w:t xml:space="preserve"> and preferences. There are dominant members in the group who would insist that their opinions be considered while there are also silent members who talk less. A practitioner must seek the opinion of all these people and help the members reach a common understanding and conclusion without any member </w:t>
      </w:r>
      <w:r w:rsidR="00613A27" w:rsidRPr="00293EBB">
        <w:t>feeling</w:t>
      </w:r>
      <w:r w:rsidRPr="00293EBB">
        <w:t xml:space="preserve"> left out.</w:t>
      </w:r>
    </w:p>
    <w:p w:rsidR="00D55C91" w:rsidRPr="00293EBB" w:rsidRDefault="00A64DDA" w:rsidP="00293EBB">
      <w:pPr>
        <w:spacing w:after="0" w:line="480" w:lineRule="auto"/>
        <w:ind w:firstLine="720"/>
      </w:pPr>
      <w:r w:rsidRPr="00293EBB">
        <w:t xml:space="preserve">   A practitioner must also understand the life of a group. This involves understanding the reasons for </w:t>
      </w:r>
      <w:r w:rsidR="00613A27" w:rsidRPr="00293EBB">
        <w:t>the</w:t>
      </w:r>
      <w:r w:rsidRPr="00293EBB">
        <w:t xml:space="preserve"> formation of the group, and the norms set by the group members to guide them in their interactions</w:t>
      </w:r>
      <w:r w:rsidR="002C0B88">
        <w:t xml:space="preserve"> (Jones &amp; Song, </w:t>
      </w:r>
      <w:r w:rsidR="002C0B88" w:rsidRPr="00E53A1E">
        <w:t>2018)</w:t>
      </w:r>
      <w:r w:rsidRPr="00293EBB">
        <w:t xml:space="preserve">. The role of the group and its dissolution is also key to understanding a group’s behavior. It is also essential to </w:t>
      </w:r>
      <w:r w:rsidR="00613A27" w:rsidRPr="00293EBB">
        <w:t>understand</w:t>
      </w:r>
      <w:r w:rsidRPr="00293EBB">
        <w:t xml:space="preserve"> the group’s mode of communication. A group with an effective mode of communication usually has cohesion and often succeeds it its endeavors.</w:t>
      </w:r>
    </w:p>
    <w:p w:rsidR="00412072" w:rsidRPr="00293EBB" w:rsidRDefault="00A64DDA" w:rsidP="00003932">
      <w:pPr>
        <w:spacing w:after="0" w:line="480" w:lineRule="auto"/>
        <w:jc w:val="center"/>
        <w:rPr>
          <w:b/>
        </w:rPr>
      </w:pPr>
      <w:r w:rsidRPr="00293EBB">
        <w:rPr>
          <w:b/>
        </w:rPr>
        <w:t xml:space="preserve">What </w:t>
      </w:r>
      <w:r w:rsidR="00003932" w:rsidRPr="00293EBB">
        <w:rPr>
          <w:b/>
        </w:rPr>
        <w:t>a</w:t>
      </w:r>
      <w:r w:rsidR="002D048D" w:rsidRPr="00293EBB">
        <w:rPr>
          <w:b/>
        </w:rPr>
        <w:t xml:space="preserve"> Practitioner Needs To </w:t>
      </w:r>
      <w:r w:rsidR="00613A27" w:rsidRPr="00293EBB">
        <w:rPr>
          <w:b/>
        </w:rPr>
        <w:t>Understand and</w:t>
      </w:r>
      <w:r w:rsidR="002D048D" w:rsidRPr="00293EBB">
        <w:rPr>
          <w:b/>
        </w:rPr>
        <w:t xml:space="preserve"> Utilize In Order To Make Sense </w:t>
      </w:r>
      <w:r w:rsidR="00003932" w:rsidRPr="00293EBB">
        <w:rPr>
          <w:b/>
        </w:rPr>
        <w:t>of</w:t>
      </w:r>
      <w:r w:rsidR="002D048D" w:rsidRPr="00293EBB">
        <w:rPr>
          <w:b/>
        </w:rPr>
        <w:t xml:space="preserve"> Group Behavior</w:t>
      </w:r>
    </w:p>
    <w:p w:rsidR="0054683E" w:rsidRPr="00293EBB" w:rsidRDefault="00A64DDA" w:rsidP="00293EBB">
      <w:pPr>
        <w:spacing w:after="0" w:line="480" w:lineRule="auto"/>
        <w:ind w:firstLine="720"/>
      </w:pPr>
      <w:r w:rsidRPr="00293EBB">
        <w:t xml:space="preserve"> </w:t>
      </w:r>
      <w:r w:rsidR="009522A9" w:rsidRPr="00293EBB">
        <w:t xml:space="preserve">  A practitioner </w:t>
      </w:r>
      <w:r w:rsidR="00613A27">
        <w:t>ought</w:t>
      </w:r>
      <w:r w:rsidR="009522A9" w:rsidRPr="00293EBB">
        <w:t xml:space="preserve"> to understand the difference between groups and teams. Individuals in teams </w:t>
      </w:r>
      <w:r w:rsidR="00613A27" w:rsidRPr="00293EBB">
        <w:t>synergize</w:t>
      </w:r>
      <w:r w:rsidR="009522A9" w:rsidRPr="00293EBB">
        <w:t xml:space="preserve"> their efforts towards certain goals while individuals in groups must not work collectively in all spheres of life except if they share common goals</w:t>
      </w:r>
      <w:r w:rsidR="002C0B88">
        <w:t xml:space="preserve"> </w:t>
      </w:r>
      <w:r w:rsidR="002C0B88">
        <w:t xml:space="preserve">(Pearce, </w:t>
      </w:r>
      <w:r w:rsidR="002C0B88" w:rsidRPr="00E53A1E">
        <w:t>2018)</w:t>
      </w:r>
      <w:r w:rsidR="009522A9" w:rsidRPr="00293EBB">
        <w:t xml:space="preserve">. With this knowledge, a practitioner is able to learn a group's behavior. </w:t>
      </w:r>
    </w:p>
    <w:p w:rsidR="001D5490" w:rsidRPr="00293EBB" w:rsidRDefault="00A64DDA" w:rsidP="00293EBB">
      <w:pPr>
        <w:spacing w:after="0" w:line="480" w:lineRule="auto"/>
        <w:ind w:firstLine="720"/>
      </w:pPr>
      <w:r w:rsidRPr="00293EBB">
        <w:t xml:space="preserve">   A practitioner must utilize his/her observation skills effectively. For example, for a practitioner to understand the different group dynamics exhibited by different group members </w:t>
      </w:r>
      <w:r w:rsidRPr="00293EBB">
        <w:lastRenderedPageBreak/>
        <w:t>and different groups, he/she must be very observant.</w:t>
      </w:r>
      <w:r w:rsidR="008500AB" w:rsidRPr="00293EBB">
        <w:t xml:space="preserve"> Individual personality traits like authoritarian leadership styles are best understood through observing how a group leader relates to the group members.</w:t>
      </w:r>
    </w:p>
    <w:p w:rsidR="008500AB" w:rsidRDefault="00A64DDA" w:rsidP="00293EBB">
      <w:pPr>
        <w:spacing w:after="0" w:line="480" w:lineRule="auto"/>
        <w:ind w:firstLine="720"/>
      </w:pPr>
      <w:r w:rsidRPr="00293EBB">
        <w:t xml:space="preserve">   A practitioner must also be very consulting. Some group elements like the reasons for a group’s formation might not be understood without proper consultation</w:t>
      </w:r>
      <w:r w:rsidR="002C0B88">
        <w:t xml:space="preserve"> (</w:t>
      </w:r>
      <w:proofErr w:type="spellStart"/>
      <w:r w:rsidR="002C0B88">
        <w:t>Sosik</w:t>
      </w:r>
      <w:proofErr w:type="spellEnd"/>
      <w:r w:rsidR="002C0B88">
        <w:t xml:space="preserve"> &amp; Jung, </w:t>
      </w:r>
      <w:r w:rsidR="002C0B88" w:rsidRPr="00E53A1E">
        <w:t>2018)</w:t>
      </w:r>
      <w:r w:rsidRPr="00293EBB">
        <w:t>. The group’s constitution is also a guiding factor in a group’s behavior. A practitioner must consult in order to understand these norms for ease of understanding why different groups behave differently.</w:t>
      </w: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E53A1E" w:rsidRDefault="00E53A1E" w:rsidP="00421E70">
      <w:pPr>
        <w:spacing w:after="0" w:line="480" w:lineRule="auto"/>
        <w:jc w:val="center"/>
      </w:pPr>
      <w:r>
        <w:lastRenderedPageBreak/>
        <w:t>References</w:t>
      </w:r>
    </w:p>
    <w:p w:rsidR="00421E70" w:rsidRDefault="00421E70" w:rsidP="00421E70">
      <w:pPr>
        <w:spacing w:after="0" w:line="480" w:lineRule="auto"/>
        <w:ind w:left="720" w:hanging="720"/>
      </w:pPr>
      <w:r w:rsidRPr="00E53A1E">
        <w:t>Jones, F., &amp; Song, Z. (2018). The Influence of Various Dynamics in Groups.</w:t>
      </w:r>
    </w:p>
    <w:p w:rsidR="00421E70" w:rsidRDefault="00421E70" w:rsidP="00421E70">
      <w:pPr>
        <w:spacing w:after="0" w:line="480" w:lineRule="auto"/>
        <w:ind w:left="720" w:hanging="720"/>
      </w:pPr>
      <w:r w:rsidRPr="00E53A1E">
        <w:t>Pearce, R. (2018). Threshold Concepts in Leadership Development. In </w:t>
      </w:r>
      <w:r w:rsidRPr="00E53A1E">
        <w:rPr>
          <w:i/>
          <w:iCs/>
        </w:rPr>
        <w:t>Threshold Concepts in Problem-based Learning</w:t>
      </w:r>
      <w:r w:rsidRPr="00E53A1E">
        <w:t> (pp. 141-153). Brill Sense.</w:t>
      </w:r>
    </w:p>
    <w:p w:rsidR="00421E70" w:rsidRDefault="00421E70" w:rsidP="00421E70">
      <w:pPr>
        <w:spacing w:after="0" w:line="480" w:lineRule="auto"/>
        <w:ind w:left="720" w:hanging="720"/>
      </w:pPr>
      <w:proofErr w:type="spellStart"/>
      <w:r w:rsidRPr="00E53A1E">
        <w:t>Sosik</w:t>
      </w:r>
      <w:proofErr w:type="spellEnd"/>
      <w:r w:rsidRPr="00E53A1E">
        <w:t>, J. J., &amp; Jung, D. (2018). </w:t>
      </w:r>
      <w:r w:rsidRPr="00E53A1E">
        <w:rPr>
          <w:i/>
          <w:iCs/>
        </w:rPr>
        <w:t>Full range leadership development: Pathways for people, profit, and planet</w:t>
      </w:r>
      <w:r w:rsidRPr="00E53A1E">
        <w:t xml:space="preserve">. </w:t>
      </w:r>
      <w:proofErr w:type="spellStart"/>
      <w:r w:rsidRPr="00E53A1E">
        <w:t>Routledge</w:t>
      </w:r>
      <w:proofErr w:type="spellEnd"/>
      <w:r w:rsidRPr="00E53A1E">
        <w:t>.</w:t>
      </w:r>
      <w:bookmarkStart w:id="0" w:name="_GoBack"/>
      <w:bookmarkEnd w:id="0"/>
    </w:p>
    <w:p w:rsidR="00E53A1E" w:rsidRPr="00293EBB" w:rsidRDefault="00E53A1E" w:rsidP="00E53A1E">
      <w:pPr>
        <w:spacing w:after="0" w:line="480" w:lineRule="auto"/>
      </w:pPr>
    </w:p>
    <w:p w:rsidR="00412072" w:rsidRPr="00293EBB" w:rsidRDefault="00412072" w:rsidP="00293EBB">
      <w:pPr>
        <w:spacing w:after="0" w:line="480" w:lineRule="auto"/>
        <w:ind w:firstLine="720"/>
        <w:rPr>
          <w:b/>
        </w:rPr>
      </w:pPr>
    </w:p>
    <w:sectPr w:rsidR="00412072" w:rsidRPr="00293EBB" w:rsidSect="009128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D1B" w:rsidRDefault="00557D1B">
      <w:pPr>
        <w:spacing w:after="0" w:line="240" w:lineRule="auto"/>
      </w:pPr>
      <w:r>
        <w:separator/>
      </w:r>
    </w:p>
  </w:endnote>
  <w:endnote w:type="continuationSeparator" w:id="0">
    <w:p w:rsidR="00557D1B" w:rsidRDefault="00557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D1B" w:rsidRDefault="00557D1B">
      <w:pPr>
        <w:spacing w:after="0" w:line="240" w:lineRule="auto"/>
      </w:pPr>
      <w:r>
        <w:separator/>
      </w:r>
    </w:p>
  </w:footnote>
  <w:footnote w:type="continuationSeparator" w:id="0">
    <w:p w:rsidR="00557D1B" w:rsidRDefault="00557D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8CD" w:rsidRDefault="00A64DDA">
    <w:pPr>
      <w:pStyle w:val="Header"/>
    </w:pPr>
    <w:r>
      <w:t xml:space="preserve">PART 2, GROUP DYNAMICS   </w:t>
    </w:r>
    <w:r>
      <w:ptab w:relativeTo="margin" w:alignment="center" w:leader="none"/>
    </w:r>
    <w:r>
      <w:ptab w:relativeTo="margin" w:alignment="right" w:leader="none"/>
    </w:r>
    <w:r w:rsidR="00DA7CF5">
      <w:fldChar w:fldCharType="begin"/>
    </w:r>
    <w:r w:rsidR="00DA7CF5">
      <w:instrText xml:space="preserve"> PAGE   \* MERGEFORMAT </w:instrText>
    </w:r>
    <w:r w:rsidR="00DA7CF5">
      <w:fldChar w:fldCharType="separate"/>
    </w:r>
    <w:r w:rsidR="00421E70">
      <w:rPr>
        <w:noProof/>
      </w:rPr>
      <w:t>5</w:t>
    </w:r>
    <w:r w:rsidR="00DA7CF5">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8CD" w:rsidRDefault="00A64DDA">
    <w:pPr>
      <w:pStyle w:val="Header"/>
    </w:pPr>
    <w:r>
      <w:t>Running head:</w:t>
    </w:r>
    <w:r w:rsidR="00C07582">
      <w:t xml:space="preserve"> </w:t>
    </w:r>
    <w:r>
      <w:t xml:space="preserve">PART </w:t>
    </w:r>
    <w:r w:rsidR="00C07582">
      <w:t>2, GROUP DYNAMICS</w:t>
    </w:r>
    <w:r w:rsidR="00FF5147">
      <w:t xml:space="preserve">                          </w:t>
    </w:r>
    <w:r w:rsidR="00C07582">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4D4"/>
    <w:rsid w:val="00003932"/>
    <w:rsid w:val="00020B94"/>
    <w:rsid w:val="00026E05"/>
    <w:rsid w:val="00172DE9"/>
    <w:rsid w:val="001D5490"/>
    <w:rsid w:val="002205E9"/>
    <w:rsid w:val="00291476"/>
    <w:rsid w:val="00293EBB"/>
    <w:rsid w:val="002B4489"/>
    <w:rsid w:val="002C0B88"/>
    <w:rsid w:val="002D048D"/>
    <w:rsid w:val="00412072"/>
    <w:rsid w:val="00421E70"/>
    <w:rsid w:val="00492EBA"/>
    <w:rsid w:val="004A2053"/>
    <w:rsid w:val="004A3E39"/>
    <w:rsid w:val="0054683E"/>
    <w:rsid w:val="00557D1B"/>
    <w:rsid w:val="00574C72"/>
    <w:rsid w:val="00585391"/>
    <w:rsid w:val="00613A27"/>
    <w:rsid w:val="00674CD0"/>
    <w:rsid w:val="00684801"/>
    <w:rsid w:val="006C14D4"/>
    <w:rsid w:val="0070391B"/>
    <w:rsid w:val="008500AB"/>
    <w:rsid w:val="008F3774"/>
    <w:rsid w:val="008F4955"/>
    <w:rsid w:val="009128CD"/>
    <w:rsid w:val="00912D06"/>
    <w:rsid w:val="009522A9"/>
    <w:rsid w:val="009C0154"/>
    <w:rsid w:val="009E3939"/>
    <w:rsid w:val="00A64DDA"/>
    <w:rsid w:val="00B2160E"/>
    <w:rsid w:val="00BC23C7"/>
    <w:rsid w:val="00BC5AB6"/>
    <w:rsid w:val="00C07582"/>
    <w:rsid w:val="00CA4220"/>
    <w:rsid w:val="00D55C91"/>
    <w:rsid w:val="00DA7CF5"/>
    <w:rsid w:val="00E53A1E"/>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E3464-A8E5-4843-BEB8-45A750B79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8CD"/>
  </w:style>
  <w:style w:type="paragraph" w:styleId="Footer">
    <w:name w:val="footer"/>
    <w:basedOn w:val="Normal"/>
    <w:link w:val="FooterChar"/>
    <w:uiPriority w:val="99"/>
    <w:unhideWhenUsed/>
    <w:rsid w:val="00912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6</cp:revision>
  <dcterms:created xsi:type="dcterms:W3CDTF">2020-01-09T19:09:00Z</dcterms:created>
  <dcterms:modified xsi:type="dcterms:W3CDTF">2020-01-10T13:33:00Z</dcterms:modified>
</cp:coreProperties>
</file>